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72E05" w14:textId="77777777" w:rsidR="00803ECF" w:rsidRDefault="00803ECF">
      <w:pPr>
        <w:spacing w:line="360" w:lineRule="auto"/>
        <w:jc w:val="both"/>
        <w:rPr>
          <w:rFonts w:ascii="Trebuchet MS" w:eastAsia="Trebuchet MS" w:hAnsi="Trebuchet MS" w:cs="Trebuchet MS"/>
          <w:b/>
          <w:bCs/>
          <w:sz w:val="26"/>
          <w:szCs w:val="26"/>
        </w:rPr>
      </w:pPr>
      <w:r w:rsidRPr="00803ECF">
        <w:rPr>
          <w:rFonts w:ascii="Trebuchet MS" w:eastAsia="Trebuchet MS" w:hAnsi="Trebuchet MS" w:cs="Trebuchet MS"/>
          <w:b/>
          <w:bCs/>
          <w:sz w:val="26"/>
          <w:szCs w:val="26"/>
        </w:rPr>
        <w:t xml:space="preserve">FORTBILDUNG: </w:t>
      </w:r>
      <w:proofErr w:type="spellStart"/>
      <w:r w:rsidRPr="00803ECF">
        <w:rPr>
          <w:rFonts w:ascii="Trebuchet MS" w:eastAsia="Trebuchet MS" w:hAnsi="Trebuchet MS" w:cs="Trebuchet MS"/>
          <w:b/>
          <w:bCs/>
          <w:sz w:val="26"/>
          <w:szCs w:val="26"/>
        </w:rPr>
        <w:t>Fatigue</w:t>
      </w:r>
      <w:proofErr w:type="spellEnd"/>
      <w:r w:rsidRPr="00803ECF">
        <w:rPr>
          <w:rFonts w:ascii="Trebuchet MS" w:eastAsia="Trebuchet MS" w:hAnsi="Trebuchet MS" w:cs="Trebuchet MS"/>
          <w:b/>
          <w:bCs/>
          <w:sz w:val="26"/>
          <w:szCs w:val="26"/>
        </w:rPr>
        <w:t>: Diagnostik und Therapie chronischer Erschöpfun</w:t>
      </w:r>
      <w:r>
        <w:rPr>
          <w:rFonts w:ascii="Trebuchet MS" w:eastAsia="Trebuchet MS" w:hAnsi="Trebuchet MS" w:cs="Trebuchet MS"/>
          <w:b/>
          <w:bCs/>
          <w:sz w:val="26"/>
          <w:szCs w:val="26"/>
        </w:rPr>
        <w:t>g</w:t>
      </w:r>
    </w:p>
    <w:p w14:paraId="0930ED71" w14:textId="01388D9B" w:rsidR="00803ECF" w:rsidRDefault="00803ECF" w:rsidP="00803ECF">
      <w:pPr>
        <w:spacing w:line="360" w:lineRule="auto"/>
        <w:jc w:val="both"/>
        <w:rPr>
          <w:rFonts w:ascii="Trebuchet MS" w:hAnsi="Trebuchet MS"/>
        </w:rPr>
      </w:pPr>
      <w:r w:rsidRPr="00663C38">
        <w:rPr>
          <w:rFonts w:ascii="Trebuchet MS" w:hAnsi="Trebuchet MS"/>
        </w:rPr>
        <w:t>Dr. Jennifer Randerath,</w:t>
      </w:r>
      <w:r>
        <w:rPr>
          <w:rFonts w:ascii="Trebuchet MS" w:hAnsi="Trebuchet MS"/>
        </w:rPr>
        <w:t xml:space="preserve"> </w:t>
      </w:r>
      <w:r w:rsidR="009D6705" w:rsidRPr="009D6705">
        <w:rPr>
          <w:rFonts w:ascii="Trebuchet MS" w:hAnsi="Trebuchet MS"/>
        </w:rPr>
        <w:t>Dipl. Psych</w:t>
      </w:r>
      <w:r w:rsidR="00182A6E">
        <w:rPr>
          <w:rFonts w:ascii="Trebuchet MS" w:hAnsi="Trebuchet MS"/>
        </w:rPr>
        <w:t>.</w:t>
      </w:r>
    </w:p>
    <w:p w14:paraId="3511C4BE" w14:textId="06F117FF" w:rsidR="00803ECF" w:rsidRPr="00663C38" w:rsidRDefault="00803ECF" w:rsidP="00803ECF">
      <w:pPr>
        <w:spacing w:line="360" w:lineRule="auto"/>
        <w:jc w:val="both"/>
        <w:rPr>
          <w:rFonts w:ascii="Trebuchet MS" w:hAnsi="Trebuchet MS"/>
        </w:rPr>
      </w:pPr>
      <w:r>
        <w:rPr>
          <w:rFonts w:ascii="Trebuchet MS" w:hAnsi="Trebuchet MS"/>
        </w:rPr>
        <w:t>M.Sc. Psych.</w:t>
      </w:r>
      <w:r w:rsidRPr="00663C38">
        <w:rPr>
          <w:rFonts w:ascii="Trebuchet MS" w:hAnsi="Trebuchet MS"/>
        </w:rPr>
        <w:t xml:space="preserve"> </w:t>
      </w:r>
      <w:r>
        <w:rPr>
          <w:rFonts w:ascii="Trebuchet MS" w:hAnsi="Trebuchet MS"/>
        </w:rPr>
        <w:t>Sarah Stoll</w:t>
      </w:r>
    </w:p>
    <w:p w14:paraId="05B58BD0" w14:textId="2A0E6515" w:rsidR="00803ECF" w:rsidRPr="001A1543" w:rsidRDefault="00803ECF" w:rsidP="00803ECF">
      <w:pPr>
        <w:spacing w:line="360" w:lineRule="auto"/>
        <w:jc w:val="both"/>
        <w:rPr>
          <w:rFonts w:ascii="Trebuchet MS" w:hAnsi="Trebuchet MS"/>
        </w:rPr>
      </w:pPr>
      <w:r w:rsidRPr="001A1543">
        <w:rPr>
          <w:rFonts w:ascii="Trebuchet MS" w:hAnsi="Trebuchet MS"/>
        </w:rPr>
        <w:t xml:space="preserve">Samstag, </w:t>
      </w:r>
      <w:r>
        <w:rPr>
          <w:rFonts w:ascii="Trebuchet MS" w:hAnsi="Trebuchet MS"/>
        </w:rPr>
        <w:t>1</w:t>
      </w:r>
      <w:r w:rsidR="009D6705">
        <w:rPr>
          <w:rFonts w:ascii="Trebuchet MS" w:hAnsi="Trebuchet MS"/>
        </w:rPr>
        <w:t>0. Dezember</w:t>
      </w:r>
      <w:r>
        <w:rPr>
          <w:rFonts w:ascii="Trebuchet MS" w:hAnsi="Trebuchet MS"/>
        </w:rPr>
        <w:t xml:space="preserve"> </w:t>
      </w:r>
      <w:r w:rsidRPr="001A1543">
        <w:rPr>
          <w:rFonts w:ascii="Trebuchet MS" w:hAnsi="Trebuchet MS"/>
        </w:rPr>
        <w:t>202</w:t>
      </w:r>
      <w:r>
        <w:rPr>
          <w:rFonts w:ascii="Trebuchet MS" w:hAnsi="Trebuchet MS"/>
        </w:rPr>
        <w:t>2</w:t>
      </w:r>
      <w:r w:rsidRPr="001A1543">
        <w:rPr>
          <w:rFonts w:ascii="Trebuchet MS" w:hAnsi="Trebuchet MS"/>
        </w:rPr>
        <w:t>, 09:00 Uhr - 18:00 Uhr</w:t>
      </w:r>
    </w:p>
    <w:p w14:paraId="139C4DBE" w14:textId="77777777" w:rsidR="007B75A1" w:rsidRDefault="007B75A1">
      <w:pPr>
        <w:spacing w:line="360" w:lineRule="auto"/>
        <w:jc w:val="both"/>
        <w:rPr>
          <w:rFonts w:ascii="Trebuchet MS" w:eastAsia="Trebuchet MS" w:hAnsi="Trebuchet MS" w:cs="Trebuchet MS"/>
        </w:rPr>
      </w:pPr>
    </w:p>
    <w:p w14:paraId="6E5F1AEF" w14:textId="059698CE" w:rsidR="007B75A1" w:rsidRDefault="002B0138">
      <w:pPr>
        <w:spacing w:line="360" w:lineRule="auto"/>
        <w:jc w:val="both"/>
        <w:rPr>
          <w:rFonts w:ascii="Trebuchet MS" w:hAnsi="Trebuchet MS"/>
          <w:b/>
          <w:bCs/>
        </w:rPr>
      </w:pPr>
      <w:r>
        <w:rPr>
          <w:rFonts w:ascii="Trebuchet MS" w:hAnsi="Trebuchet MS"/>
          <w:b/>
          <w:bCs/>
        </w:rPr>
        <w:t>Kursinhalt:</w:t>
      </w:r>
    </w:p>
    <w:p w14:paraId="03BDB914" w14:textId="77777777" w:rsidR="00F149B3" w:rsidRPr="00F149B3" w:rsidRDefault="00F149B3" w:rsidP="00F149B3">
      <w:pPr>
        <w:spacing w:line="360" w:lineRule="auto"/>
        <w:jc w:val="both"/>
        <w:rPr>
          <w:rFonts w:ascii="Trebuchet MS" w:hAnsi="Trebuchet MS"/>
          <w:bCs/>
        </w:rPr>
      </w:pPr>
      <w:r w:rsidRPr="00F149B3">
        <w:rPr>
          <w:rFonts w:ascii="Trebuchet MS" w:hAnsi="Trebuchet MS"/>
          <w:bCs/>
        </w:rPr>
        <w:t xml:space="preserve">Fatigue ist eine subjektive Erschöpfung auf somatischer, kognitiver und/oder psychischer Ebene die zu den vorausgegangenen Anstrengungen unverhältnismäßig ist. Die Fatigue ist ein komplexes Störungsbild mit weitreichenden Auswirkungen für die Erwerbsfähigkeit sowie für die Teilhabe der betroffenen Person. Obwohl subjektiv und objektiv messbare Diagnostik der Erschöpfung nicht immer im Ergebnis übereinstimmen, sind beide Messmethoden hoch relevant in der Bestimmung von Fatigue bzw. </w:t>
      </w:r>
      <w:proofErr w:type="spellStart"/>
      <w:r w:rsidRPr="00F149B3">
        <w:rPr>
          <w:rFonts w:ascii="Trebuchet MS" w:hAnsi="Trebuchet MS"/>
          <w:bCs/>
        </w:rPr>
        <w:t>Fatigability</w:t>
      </w:r>
      <w:proofErr w:type="spellEnd"/>
      <w:r w:rsidRPr="00F149B3">
        <w:rPr>
          <w:rFonts w:ascii="Trebuchet MS" w:hAnsi="Trebuchet MS"/>
          <w:bCs/>
        </w:rPr>
        <w:t xml:space="preserve">. Als therapeutische Maßnahmen werden häufig integrative Konzepte vorgeschlagen. </w:t>
      </w:r>
    </w:p>
    <w:p w14:paraId="2071EE30" w14:textId="77777777" w:rsidR="00F149B3" w:rsidRPr="00F149B3" w:rsidRDefault="00F149B3" w:rsidP="00F149B3">
      <w:pPr>
        <w:spacing w:line="360" w:lineRule="auto"/>
        <w:jc w:val="both"/>
        <w:rPr>
          <w:rFonts w:ascii="Trebuchet MS" w:hAnsi="Trebuchet MS"/>
          <w:bCs/>
        </w:rPr>
      </w:pPr>
      <w:r w:rsidRPr="00F149B3">
        <w:rPr>
          <w:rFonts w:ascii="Trebuchet MS" w:hAnsi="Trebuchet MS"/>
          <w:bCs/>
        </w:rPr>
        <w:t xml:space="preserve">Der Schwerpunkt des Seminars bildet die Fatigue bei Multipler Sklerose oder </w:t>
      </w:r>
      <w:proofErr w:type="spellStart"/>
      <w:r w:rsidRPr="00F149B3">
        <w:rPr>
          <w:rFonts w:ascii="Trebuchet MS" w:hAnsi="Trebuchet MS"/>
          <w:bCs/>
        </w:rPr>
        <w:t>PostCOVID</w:t>
      </w:r>
      <w:proofErr w:type="spellEnd"/>
      <w:r w:rsidRPr="00F149B3">
        <w:rPr>
          <w:rFonts w:ascii="Trebuchet MS" w:hAnsi="Trebuchet MS"/>
          <w:bCs/>
        </w:rPr>
        <w:t xml:space="preserve">. Im Seminar werden bisherige theoretische Ansätze zum Störungsbild der Fatigue, Diagnostik sowie Ansätze für die Einzel- und Gruppentherapie behandelt (z.B. Elemente aus der </w:t>
      </w:r>
      <w:proofErr w:type="spellStart"/>
      <w:r w:rsidRPr="00F149B3">
        <w:rPr>
          <w:rFonts w:ascii="Trebuchet MS" w:hAnsi="Trebuchet MS"/>
          <w:bCs/>
        </w:rPr>
        <w:t>Acceptance</w:t>
      </w:r>
      <w:proofErr w:type="spellEnd"/>
      <w:r w:rsidRPr="00F149B3">
        <w:rPr>
          <w:rFonts w:ascii="Trebuchet MS" w:hAnsi="Trebuchet MS"/>
          <w:bCs/>
        </w:rPr>
        <w:t xml:space="preserve"> </w:t>
      </w:r>
      <w:proofErr w:type="spellStart"/>
      <w:r w:rsidRPr="00F149B3">
        <w:rPr>
          <w:rFonts w:ascii="Trebuchet MS" w:hAnsi="Trebuchet MS"/>
          <w:bCs/>
        </w:rPr>
        <w:t>and</w:t>
      </w:r>
      <w:proofErr w:type="spellEnd"/>
      <w:r w:rsidRPr="00F149B3">
        <w:rPr>
          <w:rFonts w:ascii="Trebuchet MS" w:hAnsi="Trebuchet MS"/>
          <w:bCs/>
        </w:rPr>
        <w:t xml:space="preserve"> </w:t>
      </w:r>
      <w:proofErr w:type="spellStart"/>
      <w:r w:rsidRPr="00F149B3">
        <w:rPr>
          <w:rFonts w:ascii="Trebuchet MS" w:hAnsi="Trebuchet MS"/>
          <w:bCs/>
        </w:rPr>
        <w:t>Commitment</w:t>
      </w:r>
      <w:proofErr w:type="spellEnd"/>
      <w:r w:rsidRPr="00F149B3">
        <w:rPr>
          <w:rFonts w:ascii="Trebuchet MS" w:hAnsi="Trebuchet MS"/>
          <w:bCs/>
        </w:rPr>
        <w:t xml:space="preserve"> Therapie). Die Veranstaltung beinhaltet praktische Übungen. </w:t>
      </w:r>
    </w:p>
    <w:p w14:paraId="7D70D998" w14:textId="4DCB6A93" w:rsidR="00F149B3" w:rsidRPr="00F149B3" w:rsidRDefault="00F149B3" w:rsidP="00F149B3">
      <w:pPr>
        <w:spacing w:line="360" w:lineRule="auto"/>
        <w:jc w:val="both"/>
        <w:rPr>
          <w:rFonts w:ascii="Trebuchet MS" w:hAnsi="Trebuchet MS"/>
          <w:bCs/>
        </w:rPr>
      </w:pPr>
      <w:r w:rsidRPr="00F149B3">
        <w:rPr>
          <w:rFonts w:ascii="Trebuchet MS" w:hAnsi="Trebuchet MS"/>
          <w:bCs/>
        </w:rPr>
        <w:t>Der eintägige Workshop ist für Fachpersonen der Neuropsychologie oder verwandter Gebiete konzipiert, die in der neurologischen Rehabilitation oder im ambulanten Setting arbeiten.</w:t>
      </w:r>
    </w:p>
    <w:p w14:paraId="1DB2A830" w14:textId="69EAFA53" w:rsidR="00F149B3" w:rsidRDefault="00F149B3">
      <w:pPr>
        <w:spacing w:line="360" w:lineRule="auto"/>
        <w:jc w:val="both"/>
        <w:rPr>
          <w:rFonts w:ascii="Trebuchet MS" w:eastAsia="Trebuchet MS" w:hAnsi="Trebuchet MS" w:cs="Trebuchet MS"/>
          <w:b/>
          <w:bCs/>
        </w:rPr>
      </w:pPr>
    </w:p>
    <w:p w14:paraId="76922787" w14:textId="50D48F9F" w:rsidR="00F149B3" w:rsidRDefault="00F149B3">
      <w:pPr>
        <w:spacing w:line="360" w:lineRule="auto"/>
        <w:jc w:val="both"/>
        <w:rPr>
          <w:rFonts w:ascii="Trebuchet MS" w:eastAsia="Trebuchet MS" w:hAnsi="Trebuchet MS" w:cs="Trebuchet MS"/>
          <w:b/>
          <w:bCs/>
        </w:rPr>
      </w:pPr>
      <w:r>
        <w:rPr>
          <w:rFonts w:ascii="Trebuchet MS" w:eastAsia="Trebuchet MS" w:hAnsi="Trebuchet MS" w:cs="Trebuchet MS"/>
          <w:b/>
          <w:bCs/>
        </w:rPr>
        <w:t>Ziele:</w:t>
      </w:r>
    </w:p>
    <w:p w14:paraId="221632A9" w14:textId="77777777" w:rsidR="00182A6E" w:rsidRDefault="00FD58AE" w:rsidP="00FD58AE">
      <w:pPr>
        <w:spacing w:line="360" w:lineRule="auto"/>
        <w:jc w:val="both"/>
        <w:rPr>
          <w:rFonts w:ascii="Trebuchet MS" w:eastAsia="Trebuchet MS" w:hAnsi="Trebuchet MS" w:cs="Trebuchet MS"/>
        </w:rPr>
      </w:pPr>
      <w:r w:rsidRPr="00FD58AE">
        <w:rPr>
          <w:rFonts w:ascii="Trebuchet MS" w:eastAsia="Trebuchet MS" w:hAnsi="Trebuchet MS" w:cs="Trebuchet MS"/>
        </w:rPr>
        <w:t>Die TeilnehmerInnen…</w:t>
      </w:r>
    </w:p>
    <w:p w14:paraId="4216CDAB" w14:textId="77777777" w:rsidR="00182A6E" w:rsidRDefault="00FD58AE" w:rsidP="00FD58AE">
      <w:pPr>
        <w:pStyle w:val="Listenabsatz"/>
        <w:numPr>
          <w:ilvl w:val="0"/>
          <w:numId w:val="4"/>
        </w:numPr>
        <w:spacing w:line="360" w:lineRule="auto"/>
        <w:jc w:val="both"/>
        <w:rPr>
          <w:rFonts w:ascii="Trebuchet MS" w:eastAsia="Trebuchet MS" w:hAnsi="Trebuchet MS" w:cs="Trebuchet MS"/>
        </w:rPr>
      </w:pPr>
      <w:r w:rsidRPr="00182A6E">
        <w:rPr>
          <w:rFonts w:ascii="Trebuchet MS" w:eastAsia="Trebuchet MS" w:hAnsi="Trebuchet MS" w:cs="Trebuchet MS"/>
        </w:rPr>
        <w:t>haben einen Überblick über das komplexe Störungsbild mit aktuellem Forschungsstand, inkl. Erklärungsmodelle und neuro</w:t>
      </w:r>
      <w:r w:rsidR="00AC6928" w:rsidRPr="00182A6E">
        <w:rPr>
          <w:rFonts w:ascii="Trebuchet MS" w:eastAsia="Trebuchet MS" w:hAnsi="Trebuchet MS" w:cs="Trebuchet MS"/>
        </w:rPr>
        <w:t>physiologischer bzw. neuroanatomischer</w:t>
      </w:r>
      <w:r w:rsidRPr="00182A6E">
        <w:rPr>
          <w:rFonts w:ascii="Trebuchet MS" w:eastAsia="Trebuchet MS" w:hAnsi="Trebuchet MS" w:cs="Trebuchet MS"/>
        </w:rPr>
        <w:t xml:space="preserve"> Korrelate. </w:t>
      </w:r>
    </w:p>
    <w:p w14:paraId="7A5FA603" w14:textId="77777777" w:rsidR="00182A6E" w:rsidRDefault="00FD58AE" w:rsidP="00FD58AE">
      <w:pPr>
        <w:pStyle w:val="Listenabsatz"/>
        <w:numPr>
          <w:ilvl w:val="0"/>
          <w:numId w:val="4"/>
        </w:numPr>
        <w:spacing w:line="360" w:lineRule="auto"/>
        <w:jc w:val="both"/>
        <w:rPr>
          <w:rFonts w:ascii="Trebuchet MS" w:eastAsia="Trebuchet MS" w:hAnsi="Trebuchet MS" w:cs="Trebuchet MS"/>
        </w:rPr>
      </w:pPr>
      <w:r w:rsidRPr="00182A6E">
        <w:rPr>
          <w:rFonts w:ascii="Trebuchet MS" w:eastAsia="Trebuchet MS" w:hAnsi="Trebuchet MS" w:cs="Trebuchet MS"/>
        </w:rPr>
        <w:t>kennen Assessment-Möglichkeiten und sind in der Anwendung eines Diagnostikinstruments geschult.</w:t>
      </w:r>
    </w:p>
    <w:p w14:paraId="28FFDB35" w14:textId="77777777" w:rsidR="00182A6E" w:rsidRDefault="00FD58AE" w:rsidP="00FD58AE">
      <w:pPr>
        <w:pStyle w:val="Listenabsatz"/>
        <w:numPr>
          <w:ilvl w:val="0"/>
          <w:numId w:val="4"/>
        </w:numPr>
        <w:spacing w:line="360" w:lineRule="auto"/>
        <w:jc w:val="both"/>
        <w:rPr>
          <w:rFonts w:ascii="Trebuchet MS" w:eastAsia="Trebuchet MS" w:hAnsi="Trebuchet MS" w:cs="Trebuchet MS"/>
        </w:rPr>
      </w:pPr>
      <w:r w:rsidRPr="00182A6E">
        <w:rPr>
          <w:rFonts w:ascii="Trebuchet MS" w:eastAsia="Trebuchet MS" w:hAnsi="Trebuchet MS" w:cs="Trebuchet MS"/>
        </w:rPr>
        <w:lastRenderedPageBreak/>
        <w:t xml:space="preserve">kennen mögliche Behandlungsansätze und Strategien. </w:t>
      </w:r>
    </w:p>
    <w:p w14:paraId="51992368" w14:textId="402D681C" w:rsidR="007B75A1" w:rsidRPr="00182A6E" w:rsidRDefault="00FD58AE" w:rsidP="00FD58AE">
      <w:pPr>
        <w:pStyle w:val="Listenabsatz"/>
        <w:numPr>
          <w:ilvl w:val="0"/>
          <w:numId w:val="4"/>
        </w:numPr>
        <w:spacing w:line="360" w:lineRule="auto"/>
        <w:jc w:val="both"/>
        <w:rPr>
          <w:rFonts w:ascii="Trebuchet MS" w:eastAsia="Trebuchet MS" w:hAnsi="Trebuchet MS" w:cs="Trebuchet MS"/>
        </w:rPr>
      </w:pPr>
      <w:r w:rsidRPr="00182A6E">
        <w:rPr>
          <w:rFonts w:ascii="Trebuchet MS" w:eastAsia="Trebuchet MS" w:hAnsi="Trebuchet MS" w:cs="Trebuchet MS"/>
        </w:rPr>
        <w:t>sind für Herausforderungen wie Komorbiditäten und Heterogenität sensibilisiert.</w:t>
      </w:r>
    </w:p>
    <w:p w14:paraId="2DB9CDE0" w14:textId="27E39D93" w:rsidR="00803ECF" w:rsidRDefault="00803ECF">
      <w:pPr>
        <w:spacing w:line="360" w:lineRule="auto"/>
        <w:jc w:val="both"/>
        <w:rPr>
          <w:rFonts w:ascii="Trebuchet MS" w:eastAsia="Trebuchet MS" w:hAnsi="Trebuchet MS" w:cs="Trebuchet MS"/>
          <w:b/>
          <w:bCs/>
        </w:rPr>
      </w:pPr>
    </w:p>
    <w:p w14:paraId="2148FAE8" w14:textId="77777777" w:rsidR="00803ECF" w:rsidRPr="00327277" w:rsidRDefault="00803ECF" w:rsidP="00803ECF">
      <w:pPr>
        <w:spacing w:line="360" w:lineRule="auto"/>
        <w:jc w:val="both"/>
        <w:rPr>
          <w:rFonts w:ascii="Trebuchet MS" w:hAnsi="Trebuchet MS"/>
          <w:b/>
        </w:rPr>
      </w:pPr>
      <w:r w:rsidRPr="00327277">
        <w:rPr>
          <w:rFonts w:ascii="Trebuchet MS" w:hAnsi="Trebuchet MS"/>
          <w:b/>
        </w:rPr>
        <w:t>Didaktik:</w:t>
      </w:r>
      <w:r>
        <w:rPr>
          <w:rFonts w:ascii="Trebuchet MS" w:hAnsi="Trebuchet MS"/>
          <w:b/>
        </w:rPr>
        <w:t xml:space="preserve"> </w:t>
      </w:r>
    </w:p>
    <w:p w14:paraId="7DA787C5" w14:textId="184E64D2" w:rsidR="00FD58AE" w:rsidRPr="00BC6473" w:rsidRDefault="00FD58AE" w:rsidP="00FD58AE">
      <w:pPr>
        <w:spacing w:line="360" w:lineRule="auto"/>
        <w:jc w:val="both"/>
        <w:rPr>
          <w:rFonts w:ascii="Trebuchet MS" w:hAnsi="Trebuchet MS"/>
          <w:b/>
        </w:rPr>
      </w:pPr>
      <w:r w:rsidRPr="008D7FEE">
        <w:rPr>
          <w:rFonts w:ascii="Trebuchet MS" w:hAnsi="Trebuchet MS"/>
        </w:rPr>
        <w:t xml:space="preserve">interaktiver Workshop, Fallbeispiele, </w:t>
      </w:r>
      <w:r w:rsidRPr="008D7FEE">
        <w:rPr>
          <w:rFonts w:ascii="Arial" w:hAnsi="Arial" w:cs="Arial"/>
        </w:rPr>
        <w:t>Ü</w:t>
      </w:r>
      <w:r w:rsidRPr="008D7FEE">
        <w:rPr>
          <w:rFonts w:ascii="Trebuchet MS" w:hAnsi="Trebuchet MS"/>
        </w:rPr>
        <w:t>bungen, Kleingruppen</w:t>
      </w:r>
      <w:r w:rsidRPr="00BC6473">
        <w:rPr>
          <w:rFonts w:ascii="Trebuchet MS" w:hAnsi="Trebuchet MS"/>
        </w:rPr>
        <w:t xml:space="preserve"> </w:t>
      </w:r>
    </w:p>
    <w:p w14:paraId="273B4570" w14:textId="77777777" w:rsidR="00803ECF" w:rsidRDefault="00803ECF">
      <w:pPr>
        <w:spacing w:line="360" w:lineRule="auto"/>
        <w:jc w:val="both"/>
        <w:rPr>
          <w:rFonts w:ascii="Trebuchet MS" w:eastAsia="Trebuchet MS" w:hAnsi="Trebuchet MS" w:cs="Trebuchet MS"/>
          <w:b/>
          <w:bCs/>
        </w:rPr>
      </w:pPr>
    </w:p>
    <w:p w14:paraId="7AF02BDD" w14:textId="3397A7AE" w:rsidR="007B75A1" w:rsidRDefault="002B0138">
      <w:pPr>
        <w:spacing w:line="360" w:lineRule="auto"/>
        <w:jc w:val="both"/>
        <w:rPr>
          <w:rFonts w:ascii="Trebuchet MS" w:hAnsi="Trebuchet MS"/>
          <w:b/>
          <w:bCs/>
        </w:rPr>
      </w:pPr>
      <w:r>
        <w:rPr>
          <w:rFonts w:ascii="Trebuchet MS" w:hAnsi="Trebuchet MS"/>
          <w:b/>
          <w:bCs/>
        </w:rPr>
        <w:t>Referent</w:t>
      </w:r>
      <w:r w:rsidR="00803ECF">
        <w:rPr>
          <w:rFonts w:ascii="Trebuchet MS" w:hAnsi="Trebuchet MS"/>
          <w:b/>
          <w:bCs/>
        </w:rPr>
        <w:t>innen</w:t>
      </w:r>
      <w:r>
        <w:rPr>
          <w:rFonts w:ascii="Trebuchet MS" w:hAnsi="Trebuchet MS"/>
          <w:b/>
          <w:bCs/>
        </w:rPr>
        <w:t>:</w:t>
      </w:r>
    </w:p>
    <w:p w14:paraId="1BD90A16" w14:textId="395AB487" w:rsidR="00FD58AE" w:rsidRPr="00182A6E" w:rsidRDefault="00A95232" w:rsidP="00FD58AE">
      <w:pPr>
        <w:pStyle w:val="Listenabsatz"/>
        <w:numPr>
          <w:ilvl w:val="0"/>
          <w:numId w:val="2"/>
        </w:numPr>
        <w:spacing w:line="360" w:lineRule="auto"/>
        <w:jc w:val="both"/>
        <w:rPr>
          <w:rFonts w:ascii="Trebuchet MS" w:hAnsi="Trebuchet MS"/>
          <w:bCs/>
          <w:color w:val="000000" w:themeColor="text1"/>
        </w:rPr>
      </w:pPr>
      <w:hyperlink r:id="rId7" w:history="1">
        <w:r w:rsidR="00FD58AE" w:rsidRPr="00182A6E">
          <w:rPr>
            <w:rStyle w:val="Hyperlink"/>
            <w:rFonts w:ascii="Trebuchet MS" w:hAnsi="Trebuchet MS"/>
            <w:bCs/>
            <w:color w:val="000000" w:themeColor="text1"/>
          </w:rPr>
          <w:t>https://swa-n.de/wo</w:t>
        </w:r>
        <w:r w:rsidR="00FD58AE" w:rsidRPr="00182A6E">
          <w:rPr>
            <w:rStyle w:val="Hyperlink"/>
            <w:rFonts w:ascii="Trebuchet MS" w:hAnsi="Trebuchet MS"/>
            <w:bCs/>
            <w:color w:val="000000" w:themeColor="text1"/>
          </w:rPr>
          <w:t>r</w:t>
        </w:r>
        <w:r w:rsidR="00FD58AE" w:rsidRPr="00182A6E">
          <w:rPr>
            <w:rStyle w:val="Hyperlink"/>
            <w:rFonts w:ascii="Trebuchet MS" w:hAnsi="Trebuchet MS"/>
            <w:bCs/>
            <w:color w:val="000000" w:themeColor="text1"/>
          </w:rPr>
          <w:t>dpress/wp-content/uploads/2020/11/Kurzbeschreibung-Dozenten-Homepage-Randerath.pdf</w:t>
        </w:r>
      </w:hyperlink>
    </w:p>
    <w:p w14:paraId="7064B253" w14:textId="77777777" w:rsidR="00FD58AE" w:rsidRPr="00182A6E" w:rsidRDefault="00A95232" w:rsidP="00FD58AE">
      <w:pPr>
        <w:pStyle w:val="Listenabsatz"/>
        <w:numPr>
          <w:ilvl w:val="0"/>
          <w:numId w:val="2"/>
        </w:numPr>
        <w:spacing w:line="360" w:lineRule="auto"/>
        <w:jc w:val="both"/>
        <w:rPr>
          <w:rFonts w:ascii="Trebuchet MS" w:eastAsia="Trebuchet MS" w:hAnsi="Trebuchet MS" w:cs="Trebuchet MS"/>
          <w:color w:val="000000" w:themeColor="text1"/>
        </w:rPr>
      </w:pPr>
      <w:hyperlink r:id="rId8" w:history="1">
        <w:r w:rsidR="00FD58AE" w:rsidRPr="00182A6E">
          <w:rPr>
            <w:rStyle w:val="Hyperlink"/>
            <w:rFonts w:ascii="Trebuchet MS" w:eastAsia="Trebuchet MS" w:hAnsi="Trebuchet MS" w:cs="Trebuchet MS"/>
            <w:color w:val="000000" w:themeColor="text1"/>
          </w:rPr>
          <w:t>https://swa-n.de/wordpress/wp-content/uploads/2020/11/Kurzbeschreibung-Dozenten-Homepage-Buchmann.pdf</w:t>
        </w:r>
      </w:hyperlink>
    </w:p>
    <w:p w14:paraId="621A0D2A" w14:textId="16977049" w:rsidR="00FD58AE" w:rsidRPr="00663C38" w:rsidRDefault="00FD58AE" w:rsidP="00FD58AE">
      <w:pPr>
        <w:spacing w:line="360" w:lineRule="auto"/>
        <w:jc w:val="both"/>
        <w:rPr>
          <w:rFonts w:ascii="Trebuchet MS" w:eastAsia="Trebuchet MS" w:hAnsi="Trebuchet MS" w:cs="Trebuchet MS"/>
          <w:bCs/>
        </w:rPr>
      </w:pPr>
      <w:r w:rsidRPr="00663C38">
        <w:rPr>
          <w:rFonts w:ascii="Trebuchet MS" w:eastAsia="Trebuchet MS" w:hAnsi="Trebuchet MS" w:cs="Trebuchet MS"/>
          <w:bCs/>
        </w:rPr>
        <w:t>Die Referentinnen</w:t>
      </w:r>
      <w:r>
        <w:rPr>
          <w:rFonts w:ascii="Trebuchet MS" w:eastAsia="Trebuchet MS" w:hAnsi="Trebuchet MS" w:cs="Trebuchet MS"/>
          <w:bCs/>
        </w:rPr>
        <w:t xml:space="preserve"> forschen auf dem Gebiet der Fatigue und sind im klinisch</w:t>
      </w:r>
      <w:r w:rsidR="008B6F8E">
        <w:rPr>
          <w:rFonts w:ascii="Trebuchet MS" w:eastAsia="Trebuchet MS" w:hAnsi="Trebuchet MS" w:cs="Trebuchet MS"/>
          <w:bCs/>
        </w:rPr>
        <w:t>-therapeutisch</w:t>
      </w:r>
      <w:r>
        <w:rPr>
          <w:rFonts w:ascii="Trebuchet MS" w:eastAsia="Trebuchet MS" w:hAnsi="Trebuchet MS" w:cs="Trebuchet MS"/>
          <w:bCs/>
        </w:rPr>
        <w:t>en Bereich tätig.</w:t>
      </w:r>
    </w:p>
    <w:p w14:paraId="6ACFAA61" w14:textId="77777777" w:rsidR="00AB362B" w:rsidRDefault="00AB362B">
      <w:pPr>
        <w:spacing w:line="360" w:lineRule="auto"/>
        <w:jc w:val="both"/>
        <w:rPr>
          <w:rFonts w:ascii="Trebuchet MS" w:eastAsia="Trebuchet MS" w:hAnsi="Trebuchet MS" w:cs="Trebuchet MS"/>
          <w:b/>
          <w:bCs/>
        </w:rPr>
      </w:pPr>
    </w:p>
    <w:p w14:paraId="3BC83710" w14:textId="77777777" w:rsidR="007B75A1" w:rsidRPr="00803ECF" w:rsidRDefault="002B0138">
      <w:pPr>
        <w:spacing w:line="360" w:lineRule="auto"/>
        <w:jc w:val="both"/>
        <w:rPr>
          <w:rFonts w:ascii="Trebuchet MS" w:hAnsi="Trebuchet MS"/>
          <w:b/>
          <w:bCs/>
        </w:rPr>
      </w:pPr>
      <w:r w:rsidRPr="00803ECF">
        <w:rPr>
          <w:rFonts w:ascii="Trebuchet MS" w:hAnsi="Trebuchet MS"/>
          <w:b/>
          <w:bCs/>
        </w:rPr>
        <w:t>Organisatorisches:</w:t>
      </w:r>
    </w:p>
    <w:p w14:paraId="21EE6568" w14:textId="04549191" w:rsidR="00327277" w:rsidRDefault="00803ECF">
      <w:pPr>
        <w:spacing w:line="360" w:lineRule="auto"/>
        <w:jc w:val="both"/>
        <w:rPr>
          <w:rFonts w:ascii="Trebuchet MS" w:hAnsi="Trebuchet MS"/>
          <w:bCs/>
        </w:rPr>
      </w:pPr>
      <w:r w:rsidRPr="00803ECF">
        <w:rPr>
          <w:rFonts w:ascii="Trebuchet MS" w:hAnsi="Trebuchet MS"/>
          <w:bCs/>
        </w:rPr>
        <w:t xml:space="preserve">10 </w:t>
      </w:r>
      <w:r>
        <w:rPr>
          <w:rFonts w:ascii="Trebuchet MS" w:hAnsi="Trebuchet MS"/>
          <w:bCs/>
        </w:rPr>
        <w:t>UE</w:t>
      </w:r>
      <w:r w:rsidRPr="00803ECF">
        <w:rPr>
          <w:rFonts w:ascii="Trebuchet MS" w:hAnsi="Trebuchet MS"/>
          <w:bCs/>
        </w:rPr>
        <w:t>; Anerkennung durch die GNP („Spezielle Neuropsychologie: Störungsspezifische Kenntnisse”) und die LPK beantragt</w:t>
      </w:r>
    </w:p>
    <w:p w14:paraId="3B611E4D" w14:textId="77777777" w:rsidR="00803ECF" w:rsidRPr="00803ECF" w:rsidRDefault="00803ECF">
      <w:pPr>
        <w:spacing w:line="360" w:lineRule="auto"/>
        <w:jc w:val="both"/>
        <w:rPr>
          <w:rFonts w:ascii="Trebuchet MS" w:hAnsi="Trebuchet MS"/>
          <w:bCs/>
        </w:rPr>
      </w:pPr>
    </w:p>
    <w:p w14:paraId="2AC2DBAE" w14:textId="1F0CE2C7" w:rsidR="00327277" w:rsidRPr="00F149B3" w:rsidRDefault="00327277">
      <w:pPr>
        <w:spacing w:line="360" w:lineRule="auto"/>
        <w:jc w:val="both"/>
        <w:rPr>
          <w:rFonts w:ascii="Trebuchet MS" w:hAnsi="Trebuchet MS"/>
          <w:b/>
        </w:rPr>
      </w:pPr>
      <w:r w:rsidRPr="00F149B3">
        <w:rPr>
          <w:rFonts w:ascii="Trebuchet MS" w:hAnsi="Trebuchet MS"/>
          <w:b/>
        </w:rPr>
        <w:t>Literatur:</w:t>
      </w:r>
    </w:p>
    <w:p w14:paraId="3A1992DB" w14:textId="77777777" w:rsidR="00F149B3" w:rsidRPr="00F149B3" w:rsidRDefault="00F149B3" w:rsidP="00F149B3">
      <w:pPr>
        <w:pStyle w:val="Listenabsatz"/>
        <w:numPr>
          <w:ilvl w:val="0"/>
          <w:numId w:val="3"/>
        </w:numPr>
        <w:spacing w:line="360" w:lineRule="auto"/>
        <w:jc w:val="both"/>
        <w:rPr>
          <w:rFonts w:ascii="Trebuchet MS" w:hAnsi="Trebuchet MS"/>
        </w:rPr>
      </w:pPr>
      <w:r w:rsidRPr="00F149B3">
        <w:rPr>
          <w:rFonts w:ascii="Trebuchet MS" w:hAnsi="Trebuchet MS"/>
        </w:rPr>
        <w:t xml:space="preserve">Penner I-K. Fatigue bei Multipler Sklerose: Grundlagen, Klinik, Diagnostik, Therapie, 2 </w:t>
      </w:r>
      <w:proofErr w:type="spellStart"/>
      <w:r w:rsidRPr="00F149B3">
        <w:rPr>
          <w:rFonts w:ascii="Trebuchet MS" w:hAnsi="Trebuchet MS"/>
        </w:rPr>
        <w:t>ed</w:t>
      </w:r>
      <w:proofErr w:type="spellEnd"/>
      <w:r w:rsidRPr="00F149B3">
        <w:rPr>
          <w:rFonts w:ascii="Trebuchet MS" w:hAnsi="Trebuchet MS"/>
        </w:rPr>
        <w:t>: Hippocampus-Verlag, 2021.</w:t>
      </w:r>
    </w:p>
    <w:p w14:paraId="2691CE3C" w14:textId="77777777" w:rsidR="00F149B3" w:rsidRPr="00F149B3" w:rsidRDefault="00F149B3" w:rsidP="00F149B3">
      <w:pPr>
        <w:pStyle w:val="Listenabsatz"/>
        <w:numPr>
          <w:ilvl w:val="0"/>
          <w:numId w:val="3"/>
        </w:numPr>
        <w:spacing w:line="360" w:lineRule="auto"/>
        <w:jc w:val="both"/>
        <w:rPr>
          <w:rFonts w:ascii="Trebuchet MS" w:hAnsi="Trebuchet MS"/>
        </w:rPr>
      </w:pPr>
      <w:r w:rsidRPr="00F149B3">
        <w:rPr>
          <w:rFonts w:ascii="Trebuchet MS" w:hAnsi="Trebuchet MS"/>
        </w:rPr>
        <w:t>https://www.awmf.org/uploads/tx_szleitlinien/020-027l_S1_Post_COVID_Long_COVID_2021-07.pdf</w:t>
      </w:r>
    </w:p>
    <w:p w14:paraId="439318FB" w14:textId="77777777" w:rsidR="00F149B3" w:rsidRPr="00F149B3" w:rsidRDefault="00F149B3" w:rsidP="00F149B3">
      <w:pPr>
        <w:pStyle w:val="Listenabsatz"/>
        <w:numPr>
          <w:ilvl w:val="0"/>
          <w:numId w:val="3"/>
        </w:numPr>
        <w:spacing w:line="360" w:lineRule="auto"/>
        <w:jc w:val="both"/>
        <w:rPr>
          <w:rFonts w:ascii="Trebuchet MS" w:hAnsi="Trebuchet MS"/>
        </w:rPr>
      </w:pPr>
      <w:r w:rsidRPr="00F149B3">
        <w:rPr>
          <w:rFonts w:ascii="Trebuchet MS" w:hAnsi="Trebuchet MS"/>
        </w:rPr>
        <w:t>Weitere Vertiefungsliteratur wird im Seminar bekanntgegeben</w:t>
      </w:r>
    </w:p>
    <w:p w14:paraId="794B9334" w14:textId="77777777" w:rsidR="00A42EFB" w:rsidRDefault="00A42EFB">
      <w:pPr>
        <w:spacing w:line="360" w:lineRule="auto"/>
        <w:jc w:val="both"/>
      </w:pPr>
    </w:p>
    <w:sectPr w:rsidR="00A42EFB" w:rsidSect="00DE477B">
      <w:headerReference w:type="default" r:id="rId9"/>
      <w:headerReference w:type="first" r:id="rId10"/>
      <w:pgSz w:w="11900" w:h="16840"/>
      <w:pgMar w:top="1417" w:right="1417" w:bottom="1134" w:left="1417"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95A99" w14:textId="77777777" w:rsidR="00A95232" w:rsidRDefault="00A95232">
      <w:r>
        <w:separator/>
      </w:r>
    </w:p>
  </w:endnote>
  <w:endnote w:type="continuationSeparator" w:id="0">
    <w:p w14:paraId="38529576" w14:textId="77777777" w:rsidR="00A95232" w:rsidRDefault="00A9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E27DA" w14:textId="77777777" w:rsidR="00A95232" w:rsidRDefault="00A95232">
      <w:r>
        <w:separator/>
      </w:r>
    </w:p>
  </w:footnote>
  <w:footnote w:type="continuationSeparator" w:id="0">
    <w:p w14:paraId="16A27F6A" w14:textId="77777777" w:rsidR="00A95232" w:rsidRDefault="00A95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4DB8" w14:textId="77777777" w:rsidR="007B75A1" w:rsidRDefault="00A60C83">
    <w:pPr>
      <w:pStyle w:val="HeaderFooter"/>
    </w:pPr>
    <w:r>
      <w:rPr>
        <w:noProof/>
      </w:rPr>
      <w:drawing>
        <wp:inline distT="0" distB="0" distL="0" distR="0" wp14:anchorId="10598BB4" wp14:editId="565132AF">
          <wp:extent cx="5756910" cy="1443512"/>
          <wp:effectExtent l="0" t="0" r="0" b="0"/>
          <wp:docPr id="1073741825" name="officeArt object" descr="logo-header-web_1.png"/>
          <wp:cNvGraphicFramePr/>
          <a:graphic xmlns:a="http://schemas.openxmlformats.org/drawingml/2006/main">
            <a:graphicData uri="http://schemas.openxmlformats.org/drawingml/2006/picture">
              <pic:pic xmlns:pic="http://schemas.openxmlformats.org/drawingml/2006/picture">
                <pic:nvPicPr>
                  <pic:cNvPr id="1073741825" name="logo-header-web_1.png" descr="logo-header-web_1.png"/>
                  <pic:cNvPicPr>
                    <a:picLocks noChangeAspect="1"/>
                  </pic:cNvPicPr>
                </pic:nvPicPr>
                <pic:blipFill>
                  <a:blip r:embed="rId1"/>
                  <a:stretch>
                    <a:fillRect/>
                  </a:stretch>
                </pic:blipFill>
                <pic:spPr>
                  <a:xfrm>
                    <a:off x="0" y="0"/>
                    <a:ext cx="5756910" cy="1443512"/>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1EC3" w14:textId="77777777" w:rsidR="00DE477B" w:rsidRDefault="00DE477B">
    <w:pPr>
      <w:pStyle w:val="Kopfzeile"/>
    </w:pPr>
    <w:r>
      <w:rPr>
        <w:noProof/>
      </w:rPr>
      <w:drawing>
        <wp:inline distT="0" distB="0" distL="0" distR="0" wp14:anchorId="0412498E" wp14:editId="4C9C883A">
          <wp:extent cx="5756910" cy="1443355"/>
          <wp:effectExtent l="0" t="0" r="0" b="0"/>
          <wp:docPr id="1" name="officeArt object" descr="logo-header-web_1.png"/>
          <wp:cNvGraphicFramePr/>
          <a:graphic xmlns:a="http://schemas.openxmlformats.org/drawingml/2006/main">
            <a:graphicData uri="http://schemas.openxmlformats.org/drawingml/2006/picture">
              <pic:pic xmlns:pic="http://schemas.openxmlformats.org/drawingml/2006/picture">
                <pic:nvPicPr>
                  <pic:cNvPr id="1073741825" name="logo-header-web_1.png" descr="logo-header-web_1.png"/>
                  <pic:cNvPicPr>
                    <a:picLocks noChangeAspect="1"/>
                  </pic:cNvPicPr>
                </pic:nvPicPr>
                <pic:blipFill>
                  <a:blip r:embed="rId1"/>
                  <a:stretch>
                    <a:fillRect/>
                  </a:stretch>
                </pic:blipFill>
                <pic:spPr>
                  <a:xfrm>
                    <a:off x="0" y="0"/>
                    <a:ext cx="5756910" cy="144335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3DFE"/>
    <w:multiLevelType w:val="hybridMultilevel"/>
    <w:tmpl w:val="CDE213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5226FD5"/>
    <w:multiLevelType w:val="hybridMultilevel"/>
    <w:tmpl w:val="3D86C0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A1143E"/>
    <w:multiLevelType w:val="hybridMultilevel"/>
    <w:tmpl w:val="104450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D310B2E"/>
    <w:multiLevelType w:val="hybridMultilevel"/>
    <w:tmpl w:val="16EA75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5A1"/>
    <w:rsid w:val="00016E0C"/>
    <w:rsid w:val="00072E26"/>
    <w:rsid w:val="000C4CF6"/>
    <w:rsid w:val="00182A6E"/>
    <w:rsid w:val="00215452"/>
    <w:rsid w:val="002B0138"/>
    <w:rsid w:val="00327277"/>
    <w:rsid w:val="00365451"/>
    <w:rsid w:val="00365544"/>
    <w:rsid w:val="0045225A"/>
    <w:rsid w:val="00511E7E"/>
    <w:rsid w:val="00674762"/>
    <w:rsid w:val="007A3F08"/>
    <w:rsid w:val="007B75A1"/>
    <w:rsid w:val="00803ECF"/>
    <w:rsid w:val="00866C06"/>
    <w:rsid w:val="008B6F8E"/>
    <w:rsid w:val="0093021A"/>
    <w:rsid w:val="00964E9E"/>
    <w:rsid w:val="009D6705"/>
    <w:rsid w:val="00A42EFB"/>
    <w:rsid w:val="00A60C83"/>
    <w:rsid w:val="00A95232"/>
    <w:rsid w:val="00AB362B"/>
    <w:rsid w:val="00AC6928"/>
    <w:rsid w:val="00B227DC"/>
    <w:rsid w:val="00DE477B"/>
    <w:rsid w:val="00F149B3"/>
    <w:rsid w:val="00FC148A"/>
    <w:rsid w:val="00FD58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BFF84"/>
  <w15:docId w15:val="{B2CA410C-49A5-8148-B03D-8E978D51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paragraph" w:customStyle="1" w:styleId="BodyAA">
    <w:name w:val="Body A A"/>
    <w:rPr>
      <w:rFonts w:ascii="Helvetica Neue" w:hAnsi="Helvetica Neue" w:cs="Arial Unicode MS"/>
      <w:color w:val="000000"/>
      <w:sz w:val="22"/>
      <w:szCs w:val="22"/>
      <w:u w:color="000000"/>
    </w:rPr>
  </w:style>
  <w:style w:type="table" w:styleId="Tabellenraster">
    <w:name w:val="Table Grid"/>
    <w:basedOn w:val="NormaleTabelle"/>
    <w:uiPriority w:val="39"/>
    <w:rsid w:val="00A42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60C83"/>
    <w:pPr>
      <w:tabs>
        <w:tab w:val="center" w:pos="4536"/>
        <w:tab w:val="right" w:pos="9072"/>
      </w:tabs>
    </w:pPr>
  </w:style>
  <w:style w:type="character" w:customStyle="1" w:styleId="KopfzeileZchn">
    <w:name w:val="Kopfzeile Zchn"/>
    <w:basedOn w:val="Absatz-Standardschriftart"/>
    <w:link w:val="Kopfzeile"/>
    <w:uiPriority w:val="99"/>
    <w:rsid w:val="00A60C83"/>
    <w:rPr>
      <w:rFonts w:cs="Arial Unicode MS"/>
      <w:color w:val="000000"/>
      <w:sz w:val="24"/>
      <w:szCs w:val="24"/>
      <w:u w:color="000000"/>
    </w:rPr>
  </w:style>
  <w:style w:type="paragraph" w:styleId="Fuzeile">
    <w:name w:val="footer"/>
    <w:basedOn w:val="Standard"/>
    <w:link w:val="FuzeileZchn"/>
    <w:uiPriority w:val="99"/>
    <w:unhideWhenUsed/>
    <w:rsid w:val="00A60C83"/>
    <w:pPr>
      <w:tabs>
        <w:tab w:val="center" w:pos="4536"/>
        <w:tab w:val="right" w:pos="9072"/>
      </w:tabs>
    </w:pPr>
  </w:style>
  <w:style w:type="character" w:customStyle="1" w:styleId="FuzeileZchn">
    <w:name w:val="Fußzeile Zchn"/>
    <w:basedOn w:val="Absatz-Standardschriftart"/>
    <w:link w:val="Fuzeile"/>
    <w:uiPriority w:val="99"/>
    <w:rsid w:val="00A60C83"/>
    <w:rPr>
      <w:rFonts w:cs="Arial Unicode MS"/>
      <w:color w:val="000000"/>
      <w:sz w:val="24"/>
      <w:szCs w:val="24"/>
      <w:u w:color="000000"/>
    </w:rPr>
  </w:style>
  <w:style w:type="paragraph" w:styleId="Listenabsatz">
    <w:name w:val="List Paragraph"/>
    <w:basedOn w:val="Standard"/>
    <w:uiPriority w:val="34"/>
    <w:qFormat/>
    <w:rsid w:val="00327277"/>
    <w:pPr>
      <w:ind w:left="720"/>
      <w:contextualSpacing/>
    </w:pPr>
  </w:style>
  <w:style w:type="character" w:styleId="BesuchterLink">
    <w:name w:val="FollowedHyperlink"/>
    <w:basedOn w:val="Absatz-Standardschriftart"/>
    <w:uiPriority w:val="99"/>
    <w:semiHidden/>
    <w:unhideWhenUsed/>
    <w:rsid w:val="00182A6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83913">
      <w:bodyDiv w:val="1"/>
      <w:marLeft w:val="0"/>
      <w:marRight w:val="0"/>
      <w:marTop w:val="0"/>
      <w:marBottom w:val="0"/>
      <w:divBdr>
        <w:top w:val="none" w:sz="0" w:space="0" w:color="auto"/>
        <w:left w:val="none" w:sz="0" w:space="0" w:color="auto"/>
        <w:bottom w:val="none" w:sz="0" w:space="0" w:color="auto"/>
        <w:right w:val="none" w:sz="0" w:space="0" w:color="auto"/>
      </w:divBdr>
    </w:div>
    <w:div w:id="1411730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wa-n.de/wordpress/wp-content/uploads/2020/11/Kurzbeschreibung-Dozenten-Homepage-Buchmann.pdf" TargetMode="External"/><Relationship Id="rId3" Type="http://schemas.openxmlformats.org/officeDocument/2006/relationships/settings" Target="settings.xml"/><Relationship Id="rId7" Type="http://schemas.openxmlformats.org/officeDocument/2006/relationships/hyperlink" Target="https://swa-n.de/wordpress/wp-content/uploads/2020/11/Kurzbeschreibung-Dozenten-Homepage-Randerath.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Weber</cp:lastModifiedBy>
  <cp:revision>14</cp:revision>
  <dcterms:created xsi:type="dcterms:W3CDTF">2019-01-20T14:32:00Z</dcterms:created>
  <dcterms:modified xsi:type="dcterms:W3CDTF">2021-11-18T07:49:00Z</dcterms:modified>
</cp:coreProperties>
</file>